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C46" w:rsidRPr="00586482" w:rsidRDefault="00372C46" w:rsidP="00372C46">
      <w:pPr>
        <w:shd w:val="clear" w:color="auto" w:fill="FFFFFF"/>
        <w:spacing w:line="240" w:lineRule="auto"/>
        <w:jc w:val="right"/>
        <w:rPr>
          <w:rFonts w:ascii="Times New Roman" w:eastAsia="Times New Roman" w:hAnsi="Times New Roman" w:cs="Times New Roman"/>
          <w:sz w:val="26"/>
          <w:szCs w:val="26"/>
          <w:lang w:eastAsia="ru-RU"/>
        </w:rPr>
      </w:pPr>
      <w:r w:rsidRPr="00586482">
        <w:rPr>
          <w:rFonts w:ascii="Times New Roman" w:eastAsia="Times New Roman" w:hAnsi="Times New Roman" w:cs="Times New Roman"/>
          <w:sz w:val="26"/>
          <w:szCs w:val="26"/>
          <w:lang w:eastAsia="ru-RU"/>
        </w:rPr>
        <w:t>28.06.2017</w:t>
      </w:r>
    </w:p>
    <w:p w:rsidR="00586482" w:rsidRPr="00586482" w:rsidRDefault="00586482" w:rsidP="00372C46">
      <w:pPr>
        <w:shd w:val="clear" w:color="auto" w:fill="FFFFFF"/>
        <w:spacing w:after="264" w:line="240" w:lineRule="auto"/>
        <w:jc w:val="both"/>
        <w:outlineLvl w:val="0"/>
        <w:rPr>
          <w:rFonts w:ascii="Times New Roman" w:eastAsia="Times New Roman" w:hAnsi="Times New Roman" w:cs="Times New Roman"/>
          <w:b/>
          <w:bCs/>
          <w:color w:val="000000"/>
          <w:kern w:val="36"/>
          <w:sz w:val="26"/>
          <w:szCs w:val="26"/>
          <w:lang w:eastAsia="ru-RU"/>
        </w:rPr>
      </w:pPr>
      <w:r w:rsidRPr="00586482">
        <w:rPr>
          <w:rFonts w:ascii="Times New Roman" w:eastAsia="Times New Roman" w:hAnsi="Times New Roman" w:cs="Times New Roman"/>
          <w:b/>
          <w:bCs/>
          <w:color w:val="000000"/>
          <w:kern w:val="36"/>
          <w:sz w:val="26"/>
          <w:szCs w:val="26"/>
          <w:lang w:eastAsia="ru-RU"/>
        </w:rPr>
        <w:t>Порядок усыновления (удочерения) ребенка</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 xml:space="preserve">Порядок усыновления (удочерения) ребенка прописан Гражданском процессуальном кодексе Российской федерации (далее ГПК РФ). Статья 269 ГПК РФ устанавливает подсудность дел об усыновлении или удочерении ребенка. Подсудность определяется гражданством заинтересованных лиц и местом жительства заинтересованных лиц либо местом нахождения ребенка (например, организация для детей-сирот, в которой находится ребенок). </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 xml:space="preserve">Гражданами Российской Федерации заявление подается в районный суд по месту жительства или по месту нахождения усыновляемого ребенка. </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 xml:space="preserve">Иностранные граждане и лица без гражданства, а также граждане Российской Федерации (далее РФ), которые постоянно проживающие за пределами РФ, желающие усыновить ребенка, являющегося гражданином РФ, подают заявление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 Согласно п. 1 Постановления Пленума Верховного Суда РФ от 20 апреля 2006 г. N 8 "О применении судами законодательства при рассмотрении дел об усыновлении (удочерении) детей" дела об усыновлении (удочерении) ребенка (далее - усыновление) гражданами РФ (кроме постоянно проживающих за пределами территории РФ) подсудны районным судам по месту жительства или месту нахождения усыновляемого ребенка (ч. 1 ст. 269 ГПК РФ). Если лицами, желающими усыновить ребенка - гражданина РФ, являются граждане РФ, постоянно проживающие за пределами территории РФ, то дела об усыновлении ими ребенка подсудны соответственно верховному суду республики, краевому, областному суду, суду города федерального значения, суду автономной области и суду автономного округа по месту жительства или месту нахождения усыновляемого ребенка (ч. 2 ст. 269 ГПК РФ). В указанные суды также подают заявления иностранные граждане или лица без гражданства, в том числе и в случаях, когда они постоянно проживают на территории РФ, поскольку ч. 2 ст. 269 ГПК РФ для названных лиц не предусмотрена возможность изменения родовой подсудности дел об усыновлении в зависимости от их места жительства. </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Если данные лица состоят в браке с гражданами РФ, с которыми постоянно проживают на территории РФ, и желают усыновить (удочерить) пасынка (падчерицу), либо желают совместно с мужем (женой) усыновить иного ребенка, то, учитывая, что ГПК РФ не устанавливает специальной подсудности таких дел, она определяется исходя из общих правил. Поскольку одним из усыновителей является иностранный гражданин либо лицо без гражданства, эти дела также подсудны соответственно верховному суду республики, краевому, областному суду, суду города федерального значения, суду автономной области и суду автономного округа по месту жительства ребенка (ч. 2 ст. 269 ГПК РФ)</w:t>
      </w:r>
      <w:r w:rsidR="00372C46">
        <w:rPr>
          <w:rFonts w:ascii="Times New Roman" w:eastAsia="Times New Roman" w:hAnsi="Times New Roman" w:cs="Times New Roman"/>
          <w:color w:val="000000"/>
          <w:sz w:val="26"/>
          <w:szCs w:val="26"/>
          <w:lang w:eastAsia="ru-RU"/>
        </w:rPr>
        <w:t>.</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 xml:space="preserve">В статье 270 ГПК РФ определены требования к содержанию заявления об усыновлении. В заявлении должны быть указаны: </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 xml:space="preserve">- фамилия, имя, отчество усыновителей (усыновителя), место их жительства; </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 xml:space="preserve">- 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 </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lastRenderedPageBreak/>
        <w:t xml:space="preserve">- обстоятельства, обосновывающие просьбу усыновителей (усыновителя) об усыновлении ребенка, и документы, подтверждающие эти обстоятельства; </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 xml:space="preserve">- 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 </w:t>
      </w:r>
    </w:p>
    <w:p w:rsidR="00372C46"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86482">
        <w:rPr>
          <w:rFonts w:ascii="Times New Roman" w:eastAsia="Times New Roman" w:hAnsi="Times New Roman" w:cs="Times New Roman"/>
          <w:color w:val="000000"/>
          <w:sz w:val="26"/>
          <w:szCs w:val="26"/>
          <w:lang w:eastAsia="ru-RU"/>
        </w:rPr>
        <w:t xml:space="preserve">В п. 2 Постановления Пленума Верховного Суда РФ от 20 апреля 2006 г. N 8 "О применении судами законодательства при рассмотрении дел об усыновлении (удочерении) детей" разъяснено, что при принятии заявления об усыновлении судье с учетом специфики дел данной категории необходимо проверять, отвечают ли форма и содержание такого заявления как общим требованиям, предъявляемым ст. 131 ГПК РФ к исковому заявлению, так и требованиям ст. 270 ГПК РФ о необходимости указать в заявлении об усыновлении сведения о самих усыновителях, о детях, которых они желают усыновить, о наличии у них братьев и сестер, об их родителях, просьбу о возможных изменениях в актовой записи о рождении усыновляемых детей, а также обстоятельства, обосновывающие просьбу усыновителей и подтверждающие их доказательства с приложением к заявлению необходимых документов, перечень которых содержится в ст. 271 ГПК РФ. </w:t>
      </w:r>
    </w:p>
    <w:p w:rsidR="00586482" w:rsidRPr="00586482" w:rsidRDefault="00586482" w:rsidP="00372C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0" w:name="_GoBack"/>
      <w:bookmarkEnd w:id="0"/>
      <w:r w:rsidRPr="00586482">
        <w:rPr>
          <w:rFonts w:ascii="Times New Roman" w:eastAsia="Times New Roman" w:hAnsi="Times New Roman" w:cs="Times New Roman"/>
          <w:color w:val="000000"/>
          <w:sz w:val="26"/>
          <w:szCs w:val="26"/>
          <w:lang w:eastAsia="ru-RU"/>
        </w:rPr>
        <w:t>В обзоре судебной практики рассмотрения в 2015 году областными и равными им судами дел об усыновлении детей иностранными гражданами или лицами без гражданства, а также гражданами РФ, постоянно проживающими за пределами территории РФ, Верховный Суд РФ отмечает следующее: "Как показало обобщение судебной практики, заявления о международном усыновлении, с которыми усыновители обращались в суды в 2015 году, нередко по форме и содержанию не отвечали как общим требованиям, предъявляемым статьей 131 ГПК РФ к исковому заявлению, так и специальным требованиям, закрепленным в статье 270 ГПК РФ, а также положениям статьи 271 ГПК РФ, устанавливающим перечень необходимых документов, которые должны быть приложены к заявлению об усыновлении. Такие заявления оставлялись судьями без движения, заявителям предоставлялся срок для устранения недостатков. При невыполнении в установленный срок указаний судьи заявление возвращалось заявителю на основании части 2 статьи 136 ГПК РФ".</w:t>
      </w:r>
    </w:p>
    <w:p w:rsidR="00C4367A" w:rsidRDefault="00C4367A"/>
    <w:sectPr w:rsidR="00C4367A" w:rsidSect="00372C46">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2"/>
    <w:rsid w:val="00060199"/>
    <w:rsid w:val="00372C46"/>
    <w:rsid w:val="00586482"/>
    <w:rsid w:val="00C4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3C5C"/>
  <w15:chartTrackingRefBased/>
  <w15:docId w15:val="{0D3775C2-2E95-4943-AF8A-48C82E5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86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648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35088">
      <w:bodyDiv w:val="1"/>
      <w:marLeft w:val="0"/>
      <w:marRight w:val="0"/>
      <w:marTop w:val="0"/>
      <w:marBottom w:val="0"/>
      <w:divBdr>
        <w:top w:val="none" w:sz="0" w:space="0" w:color="auto"/>
        <w:left w:val="none" w:sz="0" w:space="0" w:color="auto"/>
        <w:bottom w:val="none" w:sz="0" w:space="0" w:color="auto"/>
        <w:right w:val="none" w:sz="0" w:space="0" w:color="auto"/>
      </w:divBdr>
      <w:divsChild>
        <w:div w:id="1110319525">
          <w:marLeft w:val="0"/>
          <w:marRight w:val="0"/>
          <w:marTop w:val="0"/>
          <w:marBottom w:val="0"/>
          <w:divBdr>
            <w:top w:val="none" w:sz="0" w:space="0" w:color="auto"/>
            <w:left w:val="none" w:sz="0" w:space="0" w:color="auto"/>
            <w:bottom w:val="none" w:sz="0" w:space="0" w:color="auto"/>
            <w:right w:val="none" w:sz="0" w:space="0" w:color="auto"/>
          </w:divBdr>
          <w:divsChild>
            <w:div w:id="306319316">
              <w:marLeft w:val="0"/>
              <w:marRight w:val="0"/>
              <w:marTop w:val="0"/>
              <w:marBottom w:val="300"/>
              <w:divBdr>
                <w:top w:val="none" w:sz="0" w:space="0" w:color="auto"/>
                <w:left w:val="none" w:sz="0" w:space="0" w:color="auto"/>
                <w:bottom w:val="none" w:sz="0" w:space="0" w:color="auto"/>
                <w:right w:val="none" w:sz="0" w:space="0" w:color="auto"/>
              </w:divBdr>
            </w:div>
          </w:divsChild>
        </w:div>
        <w:div w:id="140530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Алтуфьево</dc:creator>
  <cp:keywords/>
  <dc:description/>
  <cp:lastModifiedBy>админ Алтуфьево</cp:lastModifiedBy>
  <cp:revision>2</cp:revision>
  <dcterms:created xsi:type="dcterms:W3CDTF">2018-03-16T08:54:00Z</dcterms:created>
  <dcterms:modified xsi:type="dcterms:W3CDTF">2018-03-16T12:41:00Z</dcterms:modified>
</cp:coreProperties>
</file>